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FA" w:rsidRDefault="00702B89">
      <w:pPr>
        <w:spacing w:line="240" w:lineRule="atLeast"/>
        <w:contextualSpacing/>
        <w:jc w:val="left"/>
        <w:rPr>
          <w:rFonts w:asciiTheme="minorEastAsia" w:eastAsiaTheme="minorEastAsia" w:hAnsiTheme="minorEastAsia"/>
          <w:sz w:val="30"/>
          <w:szCs w:val="30"/>
        </w:rPr>
      </w:pPr>
      <w:r>
        <w:rPr>
          <w:rFonts w:asciiTheme="minorEastAsia" w:eastAsiaTheme="minorEastAsia" w:hAnsiTheme="minorEastAsia" w:hint="eastAsia"/>
          <w:sz w:val="30"/>
          <w:szCs w:val="30"/>
        </w:rPr>
        <w:t>对称量化中风康复后表观基因变化动态</w:t>
      </w:r>
    </w:p>
    <w:p w:rsidR="00E955FA" w:rsidRDefault="00702B89">
      <w:pPr>
        <w:spacing w:line="300" w:lineRule="exact"/>
        <w:contextualSpacing/>
        <w:jc w:val="left"/>
        <w:rPr>
          <w:rFonts w:asciiTheme="minorEastAsia" w:eastAsiaTheme="minorEastAsia" w:hAnsiTheme="minorEastAsia"/>
          <w:sz w:val="24"/>
        </w:rPr>
      </w:pPr>
      <w:r>
        <w:rPr>
          <w:rFonts w:asciiTheme="minorEastAsia" w:eastAsiaTheme="minorEastAsia" w:hAnsiTheme="minorEastAsia" w:hint="eastAsia"/>
          <w:sz w:val="24"/>
        </w:rPr>
        <w:t>“精准医学”从最基本的人类结构、遗传物质做起，基础扎实、潜力巨大。但在人类30亿个遗传密码中，真正被了解，受“中心法则”支配的遗传信息仅有3%，绝大多数非编码序列的生物学作用是未知的，这部分遗传密码与人类健康同样密切相关。人类健康是复杂多因素综合影响的结果，每一种疾病针对个体病人具体情况又有不同表现。此外疾病个体表型源于先天基因和后天环境的交互动态作用，仅组学数据不能揭示多因素致病机制及疾病动态变化，不能决定生物表型和治疗反应性，必须综合整合环境和临床数据才能全面反映。目前精准医学缺少最终临床效果数据支撑，在减少死亡率和延长寿命方面并未看出其应有的优势。怎样使新兴技术为精准医学服务呢？习主席倡导建设具中国特色的精准医学，我们认为这是一个科学而伟大的决策。中医经5000多年延续和发展已充分体现精准医学精髓——个性化，但缺乏量化，我们用对称信息对中、西医</w:t>
      </w:r>
      <w:r>
        <w:rPr>
          <w:rFonts w:asciiTheme="minorEastAsia" w:eastAsiaTheme="minorEastAsia" w:hAnsiTheme="minorEastAsia" w:cs="宋体" w:hint="eastAsia"/>
          <w:bCs/>
          <w:sz w:val="24"/>
        </w:rPr>
        <w:t>临床实践</w:t>
      </w:r>
      <w:r>
        <w:rPr>
          <w:rFonts w:asciiTheme="minorEastAsia" w:eastAsiaTheme="minorEastAsia" w:hAnsiTheme="minorEastAsia"/>
          <w:bCs/>
          <w:sz w:val="24"/>
        </w:rPr>
        <w:t>、</w:t>
      </w:r>
      <w:r>
        <w:rPr>
          <w:rFonts w:asciiTheme="minorEastAsia" w:eastAsiaTheme="minorEastAsia" w:hAnsiTheme="minorEastAsia" w:hint="eastAsia"/>
          <w:sz w:val="24"/>
        </w:rPr>
        <w:t>体质、</w:t>
      </w:r>
      <w:r>
        <w:rPr>
          <w:rFonts w:asciiTheme="minorEastAsia" w:eastAsiaTheme="minorEastAsia" w:hAnsiTheme="minorEastAsia" w:hint="eastAsia"/>
          <w:kern w:val="0"/>
          <w:sz w:val="24"/>
        </w:rPr>
        <w:t>生活方式、</w:t>
      </w:r>
      <w:r>
        <w:rPr>
          <w:rFonts w:asciiTheme="minorEastAsia" w:eastAsiaTheme="minorEastAsia" w:hAnsiTheme="minorEastAsia" w:hint="eastAsia"/>
          <w:sz w:val="24"/>
        </w:rPr>
        <w:t>环境进行量化并与</w:t>
      </w:r>
      <w:r>
        <w:rPr>
          <w:rFonts w:asciiTheme="minorEastAsia" w:eastAsiaTheme="minorEastAsia" w:hAnsiTheme="minorEastAsia" w:hint="eastAsia"/>
          <w:bCs/>
          <w:sz w:val="24"/>
        </w:rPr>
        <w:t>生命</w:t>
      </w:r>
      <w:r>
        <w:rPr>
          <w:rFonts w:asciiTheme="minorEastAsia" w:eastAsiaTheme="minorEastAsia" w:hAnsiTheme="minorEastAsia" w:hint="eastAsia"/>
          <w:sz w:val="24"/>
        </w:rPr>
        <w:t>组学及互联网、传感器技术相结合就可实现“</w:t>
      </w:r>
      <w:r>
        <w:rPr>
          <w:rFonts w:asciiTheme="minorEastAsia" w:eastAsiaTheme="minorEastAsia" w:hAnsiTheme="minorEastAsia" w:cs="宋体" w:hint="eastAsia"/>
          <w:bCs/>
          <w:sz w:val="24"/>
        </w:rPr>
        <w:t>生物技术</w:t>
      </w:r>
      <w:r>
        <w:rPr>
          <w:rFonts w:asciiTheme="minorEastAsia" w:eastAsiaTheme="minorEastAsia" w:hAnsiTheme="minorEastAsia"/>
          <w:bCs/>
          <w:sz w:val="24"/>
        </w:rPr>
        <w:t>”“</w:t>
      </w:r>
      <w:r>
        <w:rPr>
          <w:rFonts w:asciiTheme="minorEastAsia" w:eastAsiaTheme="minorEastAsia" w:hAnsiTheme="minorEastAsia" w:cs="宋体" w:hint="eastAsia"/>
          <w:bCs/>
          <w:sz w:val="24"/>
        </w:rPr>
        <w:t>信息技术</w:t>
      </w:r>
      <w:r>
        <w:rPr>
          <w:rFonts w:asciiTheme="minorEastAsia" w:eastAsiaTheme="minorEastAsia" w:hAnsiTheme="minorEastAsia"/>
          <w:bCs/>
          <w:sz w:val="24"/>
        </w:rPr>
        <w:t>”与“</w:t>
      </w:r>
      <w:r>
        <w:rPr>
          <w:rFonts w:asciiTheme="minorEastAsia" w:eastAsiaTheme="minorEastAsia" w:hAnsiTheme="minorEastAsia" w:cs="宋体" w:hint="eastAsia"/>
          <w:bCs/>
          <w:sz w:val="24"/>
        </w:rPr>
        <w:t>医学临床实践</w:t>
      </w:r>
      <w:r>
        <w:rPr>
          <w:rFonts w:asciiTheme="minorEastAsia" w:eastAsiaTheme="minorEastAsia" w:hAnsiTheme="minorEastAsia"/>
          <w:bCs/>
          <w:sz w:val="24"/>
        </w:rPr>
        <w:t>”</w:t>
      </w:r>
      <w:r>
        <w:rPr>
          <w:rFonts w:asciiTheme="minorEastAsia" w:eastAsiaTheme="minorEastAsia" w:hAnsiTheme="minorEastAsia" w:cs="宋体" w:hint="eastAsia"/>
          <w:bCs/>
          <w:sz w:val="24"/>
        </w:rPr>
        <w:t>交汇融合</w:t>
      </w:r>
      <w:r>
        <w:rPr>
          <w:rFonts w:asciiTheme="minorEastAsia" w:eastAsiaTheme="minorEastAsia" w:hAnsiTheme="minorEastAsia" w:hint="eastAsia"/>
          <w:sz w:val="24"/>
        </w:rPr>
        <w:t>。</w:t>
      </w:r>
    </w:p>
    <w:p w:rsidR="00E955FA" w:rsidRDefault="00702B89">
      <w:pPr>
        <w:spacing w:line="300" w:lineRule="exact"/>
        <w:contextualSpacing/>
        <w:jc w:val="left"/>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一．</w:t>
      </w:r>
      <w:r>
        <w:rPr>
          <w:rFonts w:asciiTheme="minorEastAsia" w:eastAsiaTheme="minorEastAsia" w:hAnsiTheme="minorEastAsia" w:cs="Arial" w:hint="eastAsia"/>
          <w:sz w:val="24"/>
          <w:shd w:val="clear" w:color="auto" w:fill="FFFFFF"/>
        </w:rPr>
        <w:t xml:space="preserve"> </w:t>
      </w:r>
      <w:r>
        <w:rPr>
          <w:rFonts w:asciiTheme="minorEastAsia" w:eastAsiaTheme="minorEastAsia" w:hAnsiTheme="minorEastAsia" w:hint="eastAsia"/>
          <w:sz w:val="24"/>
        </w:rPr>
        <w:t>对称平衡在精准医学项目上的基础</w:t>
      </w:r>
    </w:p>
    <w:p w:rsidR="00E955FA" w:rsidRDefault="00702B89">
      <w:pPr>
        <w:spacing w:line="300" w:lineRule="exact"/>
        <w:ind w:firstLineChars="200" w:firstLine="480"/>
        <w:contextualSpacing/>
        <w:jc w:val="left"/>
        <w:rPr>
          <w:rFonts w:asciiTheme="minorEastAsia" w:eastAsiaTheme="minorEastAsia" w:hAnsiTheme="minorEastAsia"/>
          <w:sz w:val="24"/>
        </w:rPr>
      </w:pPr>
      <w:r>
        <w:rPr>
          <w:rFonts w:asciiTheme="minorEastAsia" w:eastAsiaTheme="minorEastAsia" w:hAnsiTheme="minorEastAsia" w:hint="eastAsia"/>
          <w:sz w:val="24"/>
        </w:rPr>
        <w:t xml:space="preserve"> 種功能差別，可用於疾病早期診斷和預防。本项目和“对称平衡监控仪”正式获得美国发明专利：US8684928B2和中国发明专利：1493094。并在2014“中英桥生物科技之桥”项目对接会与英方签署合作协议，英国菲尔德国家医疗健康信托行政长官Mr.Andrew Cash,学术委员会主任Prf.Peter Gore表示如能做出正规样板愿亲自观看,通过皇家医学会推广到整个英国和英联邦。美国内科协会主席哈佛教授 Phillip也亲自邀请我们去哈佛医学院教学医院进行演示，并表示“对称平衡监控仪”正式生产后愿订货30套。</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sz w:val="24"/>
        </w:rPr>
      </w:pPr>
      <w:r>
        <w:rPr>
          <w:rFonts w:asciiTheme="minorEastAsia" w:eastAsiaTheme="minorEastAsia" w:hAnsiTheme="minorEastAsia" w:hint="eastAsia"/>
          <w:sz w:val="24"/>
        </w:rPr>
        <w:t>体温差是确定体质、个性化医疗客观基础：采用同一时间采集人体对称位置相关数据，例通过双腋下测定反映左右温差；双乳房间、双脐下测定反映上下温差。凡左温高上温就高；反之下温高。</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cs="Arial"/>
          <w:kern w:val="0"/>
          <w:sz w:val="24"/>
        </w:rPr>
      </w:pPr>
      <w:r>
        <w:rPr>
          <w:rFonts w:asciiTheme="minorEastAsia" w:eastAsiaTheme="minorEastAsia" w:hAnsiTheme="minorEastAsia"/>
          <w:sz w:val="24"/>
        </w:rPr>
        <w:t>10</w:t>
      </w:r>
      <w:r>
        <w:rPr>
          <w:rFonts w:asciiTheme="minorEastAsia" w:eastAsiaTheme="minorEastAsia" w:hAnsiTheme="minorEastAsia" w:hint="eastAsia"/>
          <w:sz w:val="24"/>
        </w:rPr>
        <w:t>天对应五脏五腑其基础体温数据准确反映脏腑状态和体质。据此将体质分为：左高于右“上热下凉”反之“上凉下热”型。我们测</w:t>
      </w:r>
      <w:r>
        <w:rPr>
          <w:rFonts w:asciiTheme="minorEastAsia" w:eastAsiaTheme="minorEastAsia" w:hAnsiTheme="minorEastAsia"/>
          <w:sz w:val="24"/>
        </w:rPr>
        <w:t>600</w:t>
      </w:r>
      <w:r>
        <w:rPr>
          <w:rFonts w:asciiTheme="minorEastAsia" w:eastAsiaTheme="minorEastAsia" w:hAnsiTheme="minorEastAsia" w:hint="eastAsia"/>
          <w:sz w:val="24"/>
        </w:rPr>
        <w:t>多个</w:t>
      </w:r>
      <w:r>
        <w:rPr>
          <w:rFonts w:asciiTheme="minorEastAsia" w:eastAsiaTheme="minorEastAsia" w:hAnsiTheme="minorEastAsia"/>
          <w:sz w:val="24"/>
        </w:rPr>
        <w:t>10</w:t>
      </w:r>
      <w:r>
        <w:rPr>
          <w:rFonts w:asciiTheme="minorEastAsia" w:eastAsiaTheme="minorEastAsia" w:hAnsiTheme="minorEastAsia" w:hint="eastAsia"/>
          <w:sz w:val="24"/>
        </w:rPr>
        <w:t>天体温，发现其平均值没有一个相同，就像</w:t>
      </w:r>
      <w:r>
        <w:rPr>
          <w:rFonts w:asciiTheme="minorEastAsia" w:eastAsiaTheme="minorEastAsia" w:hAnsiTheme="minorEastAsia"/>
          <w:sz w:val="24"/>
        </w:rPr>
        <w:t>DNA</w:t>
      </w:r>
      <w:r>
        <w:rPr>
          <w:rFonts w:asciiTheme="minorEastAsia" w:eastAsiaTheme="minorEastAsia" w:hAnsiTheme="minorEastAsia" w:hint="eastAsia"/>
          <w:sz w:val="24"/>
        </w:rPr>
        <w:t>序列没一个人相同一样。</w:t>
      </w:r>
      <w:r>
        <w:rPr>
          <w:rFonts w:asciiTheme="minorEastAsia" w:eastAsiaTheme="minorEastAsia" w:hAnsiTheme="minorEastAsia" w:cs="Arial" w:hint="eastAsia"/>
          <w:sz w:val="24"/>
          <w:shd w:val="clear" w:color="auto" w:fill="FFFFFF"/>
        </w:rPr>
        <w:t>与其它对称生命信息及现代影象及化验指标、</w:t>
      </w:r>
      <w:r>
        <w:rPr>
          <w:rFonts w:asciiTheme="minorEastAsia" w:eastAsiaTheme="minorEastAsia" w:hAnsiTheme="minorEastAsia" w:cs="Arial" w:hint="eastAsia"/>
          <w:bCs/>
          <w:sz w:val="24"/>
        </w:rPr>
        <w:t>表观基因组、</w:t>
      </w:r>
      <w:r>
        <w:rPr>
          <w:rFonts w:asciiTheme="minorEastAsia" w:eastAsiaTheme="minorEastAsia" w:hAnsiTheme="minorEastAsia" w:cs="Arial" w:hint="eastAsia"/>
          <w:sz w:val="24"/>
          <w:shd w:val="clear" w:color="auto" w:fill="FFFFFF"/>
        </w:rPr>
        <w:t>环境因素在生理、病理动态上建立相关性研究-</w:t>
      </w:r>
      <w:r>
        <w:rPr>
          <w:rFonts w:asciiTheme="minorEastAsia" w:eastAsiaTheme="minorEastAsia" w:hAnsiTheme="minorEastAsia" w:cs="Arial"/>
          <w:kern w:val="0"/>
          <w:sz w:val="24"/>
        </w:rPr>
        <w:t>增加</w:t>
      </w:r>
      <w:r>
        <w:rPr>
          <w:rFonts w:asciiTheme="minorEastAsia" w:eastAsiaTheme="minorEastAsia" w:hAnsiTheme="minorEastAsia" w:cs="Arial" w:hint="eastAsia"/>
          <w:kern w:val="0"/>
          <w:sz w:val="24"/>
        </w:rPr>
        <w:t>了几倍信息量。并</w:t>
      </w:r>
      <w:r>
        <w:rPr>
          <w:rFonts w:asciiTheme="minorEastAsia" w:eastAsiaTheme="minorEastAsia" w:hAnsiTheme="minorEastAsia" w:cs="Arial"/>
          <w:kern w:val="0"/>
          <w:sz w:val="24"/>
        </w:rPr>
        <w:t>出现增大和缩小的方向性</w:t>
      </w:r>
      <w:r>
        <w:rPr>
          <w:rFonts w:asciiTheme="minorEastAsia" w:eastAsiaTheme="minorEastAsia" w:hAnsiTheme="minorEastAsia" w:cs="Arial" w:hint="eastAsia"/>
          <w:kern w:val="0"/>
          <w:sz w:val="24"/>
        </w:rPr>
        <w:t>即是</w:t>
      </w:r>
      <w:r>
        <w:rPr>
          <w:rFonts w:asciiTheme="minorEastAsia" w:eastAsiaTheme="minorEastAsia" w:hAnsiTheme="minorEastAsia" w:hint="eastAsia"/>
          <w:sz w:val="24"/>
        </w:rPr>
        <w:t>体质、</w:t>
      </w:r>
      <w:r>
        <w:rPr>
          <w:rFonts w:asciiTheme="minorEastAsia" w:eastAsiaTheme="minorEastAsia" w:hAnsiTheme="minorEastAsia" w:cs="Arial" w:hint="eastAsia"/>
          <w:sz w:val="24"/>
          <w:shd w:val="clear" w:color="auto" w:fill="FFFFFF"/>
        </w:rPr>
        <w:t>康复与生活方式</w:t>
      </w:r>
      <w:r>
        <w:rPr>
          <w:rFonts w:asciiTheme="minorEastAsia" w:eastAsiaTheme="minorEastAsia" w:hAnsiTheme="minorEastAsia" w:cs="Arial"/>
          <w:kern w:val="0"/>
          <w:sz w:val="24"/>
        </w:rPr>
        <w:t>的</w:t>
      </w:r>
      <w:r>
        <w:rPr>
          <w:rFonts w:asciiTheme="minorEastAsia" w:eastAsiaTheme="minorEastAsia" w:hAnsiTheme="minorEastAsia" w:cs="Arial" w:hint="eastAsia"/>
          <w:sz w:val="24"/>
          <w:shd w:val="clear" w:color="auto" w:fill="FFFFFF"/>
        </w:rPr>
        <w:t>方向性和量</w:t>
      </w:r>
      <w:r>
        <w:rPr>
          <w:rFonts w:asciiTheme="minorEastAsia" w:eastAsiaTheme="minorEastAsia" w:hAnsiTheme="minorEastAsia" w:cs="Arial" w:hint="eastAsia"/>
          <w:kern w:val="0"/>
          <w:sz w:val="24"/>
        </w:rPr>
        <w:t>值，“熱則寒之，寒則熱之”原理使診、療、健壹體化。</w:t>
      </w:r>
      <w:r>
        <w:rPr>
          <w:rFonts w:asciiTheme="minorEastAsia" w:eastAsiaTheme="minorEastAsia" w:hAnsiTheme="minorEastAsia" w:cs="Arial" w:hint="eastAsia"/>
          <w:b/>
          <w:bCs/>
          <w:kern w:val="0"/>
          <w:sz w:val="24"/>
        </w:rPr>
        <w:t>用坚持这个方式进行生活案例与不安这种方式生活案例在临床上已经证明在疗效上有巨大的差别，和</w:t>
      </w:r>
      <w:r>
        <w:rPr>
          <w:rFonts w:asciiTheme="minorEastAsia" w:eastAsiaTheme="minorEastAsia" w:hAnsiTheme="minorEastAsia" w:cs="Arial" w:hint="eastAsia"/>
          <w:b/>
          <w:bCs/>
          <w:sz w:val="24"/>
          <w:shd w:val="clear" w:color="auto" w:fill="FFFFFF"/>
        </w:rPr>
        <w:t>现代影象及化验指标、</w:t>
      </w:r>
      <w:r>
        <w:rPr>
          <w:rFonts w:asciiTheme="minorEastAsia" w:eastAsiaTheme="minorEastAsia" w:hAnsiTheme="minorEastAsia" w:cs="Arial" w:hint="eastAsia"/>
          <w:b/>
          <w:bCs/>
          <w:sz w:val="24"/>
        </w:rPr>
        <w:t>表观基因组</w:t>
      </w:r>
      <w:r>
        <w:rPr>
          <w:rFonts w:asciiTheme="minorEastAsia" w:eastAsiaTheme="minorEastAsia" w:hAnsiTheme="minorEastAsia" w:cs="Arial" w:hint="eastAsia"/>
          <w:b/>
          <w:bCs/>
          <w:kern w:val="0"/>
          <w:sz w:val="24"/>
        </w:rPr>
        <w:t>进行对照，就可以从理论上，证实这个观点从而在全人群进行推广。</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sz w:val="24"/>
        </w:rPr>
      </w:pPr>
      <w:r>
        <w:rPr>
          <w:rFonts w:asciiTheme="minorEastAsia" w:eastAsiaTheme="minorEastAsia" w:hAnsiTheme="minorEastAsia" w:hint="eastAsia"/>
          <w:sz w:val="24"/>
        </w:rPr>
        <w:t>健康状况可用生命对称信息数字表达，其差值作为观察机体失平衡思维手段</w:t>
      </w:r>
      <w:r>
        <w:rPr>
          <w:rFonts w:asciiTheme="minorEastAsia" w:eastAsiaTheme="minorEastAsia" w:hAnsiTheme="minorEastAsia"/>
          <w:sz w:val="24"/>
        </w:rPr>
        <w:t>:</w:t>
      </w:r>
      <w:r>
        <w:rPr>
          <w:rFonts w:asciiTheme="minorEastAsia" w:eastAsiaTheme="minorEastAsia" w:hAnsiTheme="minorEastAsia" w:hint="eastAsia"/>
          <w:sz w:val="24"/>
        </w:rPr>
        <w:t>对称部位器官、组织、细胞的生理功能随着生理、病理状况改变，在体内、体表产生不同对称信息---反映了生命功能差别。</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sz w:val="24"/>
        </w:rPr>
      </w:pPr>
      <w:r>
        <w:rPr>
          <w:rFonts w:asciiTheme="minorEastAsia" w:eastAsiaTheme="minorEastAsia" w:hAnsiTheme="minorEastAsia" w:hint="eastAsia"/>
          <w:sz w:val="24"/>
        </w:rPr>
        <w:t>几千人次急性痛(6/10以上), 重症过敏临床, 数据库温差±0.3℃以上, 经物理治疗或针灸后痛疼缓解为3/10以下者, 两侧体温差均在相反方向下降±0.1℃以上，无一例外。</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sz w:val="24"/>
        </w:rPr>
      </w:pPr>
      <w:r>
        <w:rPr>
          <w:rFonts w:asciiTheme="minorEastAsia" w:eastAsiaTheme="minorEastAsia" w:hAnsiTheme="minorEastAsia" w:hint="eastAsia"/>
          <w:sz w:val="24"/>
        </w:rPr>
        <w:t>重症中风偏瘫病人温差均±0.4℃以上, 治疗后功能增强就相对平衡，临床也无一例外。</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sz w:val="24"/>
        </w:rPr>
      </w:pPr>
      <w:r>
        <w:rPr>
          <w:rFonts w:asciiTheme="minorEastAsia" w:eastAsiaTheme="minorEastAsia" w:hAnsiTheme="minorEastAsia" w:hint="eastAsia"/>
          <w:sz w:val="24"/>
        </w:rPr>
        <w:t>可作为疾病预警信号</w:t>
      </w:r>
      <w:r>
        <w:rPr>
          <w:rFonts w:asciiTheme="minorEastAsia" w:eastAsiaTheme="minorEastAsia" w:hAnsiTheme="minorEastAsia"/>
          <w:sz w:val="24"/>
        </w:rPr>
        <w:t>:</w:t>
      </w:r>
      <w:r>
        <w:rPr>
          <w:rFonts w:asciiTheme="minorEastAsia" w:eastAsiaTheme="minorEastAsia" w:hAnsiTheme="minorEastAsia" w:hint="eastAsia"/>
          <w:sz w:val="24"/>
        </w:rPr>
        <w:t>超过±</w:t>
      </w:r>
      <w:r>
        <w:rPr>
          <w:rFonts w:asciiTheme="minorEastAsia" w:eastAsiaTheme="minorEastAsia" w:hAnsiTheme="minorEastAsia"/>
          <w:sz w:val="24"/>
        </w:rPr>
        <w:t>0.45</w:t>
      </w:r>
      <w:r>
        <w:rPr>
          <w:rFonts w:asciiTheme="minorEastAsia" w:eastAsiaTheme="minorEastAsia" w:hAnsiTheme="minorEastAsia" w:hint="eastAsia"/>
          <w:sz w:val="24"/>
        </w:rPr>
        <w:t>℃即为疾病加重</w:t>
      </w:r>
      <w:r>
        <w:rPr>
          <w:rFonts w:asciiTheme="minorEastAsia" w:eastAsiaTheme="minorEastAsia" w:hAnsiTheme="minorEastAsia"/>
          <w:sz w:val="24"/>
        </w:rPr>
        <w:t>,</w:t>
      </w:r>
      <w:r>
        <w:rPr>
          <w:rFonts w:asciiTheme="minorEastAsia" w:eastAsiaTheme="minorEastAsia" w:hAnsiTheme="minorEastAsia" w:hint="eastAsia"/>
          <w:sz w:val="24"/>
        </w:rPr>
        <w:t>疾病越重差别越大。也以</w:t>
      </w:r>
      <w:r>
        <w:rPr>
          <w:rFonts w:asciiTheme="minorEastAsia" w:eastAsiaTheme="minorEastAsia" w:hAnsiTheme="minorEastAsia" w:hint="eastAsia"/>
          <w:sz w:val="24"/>
        </w:rPr>
        <w:lastRenderedPageBreak/>
        <w:t>此作为预报中风，心梗等急诊疾病的</w:t>
      </w:r>
      <w:r>
        <w:rPr>
          <w:rFonts w:asciiTheme="minorEastAsia" w:eastAsiaTheme="minorEastAsia" w:hAnsiTheme="minorEastAsia" w:hint="eastAsia"/>
          <w:sz w:val="24"/>
          <w:shd w:val="clear" w:color="auto" w:fill="FFFFFF"/>
        </w:rPr>
        <w:t>报警</w:t>
      </w:r>
      <w:r>
        <w:rPr>
          <w:rFonts w:asciiTheme="minorEastAsia" w:eastAsiaTheme="minorEastAsia" w:hAnsiTheme="minorEastAsia" w:hint="eastAsia"/>
          <w:sz w:val="24"/>
        </w:rPr>
        <w:t>信号，让病人及时进医院就医并重视自己健康状况。</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sz w:val="24"/>
        </w:rPr>
      </w:pPr>
      <w:r>
        <w:rPr>
          <w:rFonts w:asciiTheme="minorEastAsia" w:eastAsiaTheme="minorEastAsia" w:hAnsiTheme="minorEastAsia" w:hint="eastAsia"/>
          <w:sz w:val="24"/>
        </w:rPr>
        <w:t>垂危及频死前,重度失对称,达1-2℃, 病入血分者,脉差可达3-18次，较全面,真实反映机体失对称的数量关系;采取正确治疗措施后,即刻温差可以0.4-0.8℃的幅度下降,脉差可以1-8次下降,从而形成新对称平衡, 表示危重状态迅速脱离,反之则加重。</w:t>
      </w:r>
    </w:p>
    <w:p w:rsidR="00E955FA" w:rsidRDefault="00702B89">
      <w:pPr>
        <w:pStyle w:val="10"/>
        <w:numPr>
          <w:ilvl w:val="0"/>
          <w:numId w:val="1"/>
        </w:numPr>
        <w:spacing w:line="300" w:lineRule="exact"/>
        <w:ind w:firstLineChars="0"/>
        <w:contextualSpacing/>
        <w:jc w:val="left"/>
        <w:rPr>
          <w:rFonts w:asciiTheme="minorEastAsia" w:eastAsiaTheme="minorEastAsia" w:hAnsiTheme="minorEastAsia"/>
          <w:sz w:val="24"/>
        </w:rPr>
      </w:pPr>
      <w:r>
        <w:rPr>
          <w:rFonts w:asciiTheme="minorEastAsia" w:eastAsiaTheme="minorEastAsia" w:hAnsiTheme="minorEastAsia" w:hint="eastAsia"/>
          <w:sz w:val="24"/>
        </w:rPr>
        <w:t>中风后遗症半身不遂,运动功能得到明显改善,已成功进行两百多例。</w:t>
      </w:r>
    </w:p>
    <w:p w:rsidR="00E955FA" w:rsidRDefault="00702B89">
      <w:pPr>
        <w:spacing w:line="300" w:lineRule="exact"/>
        <w:contextualSpacing/>
        <w:jc w:val="left"/>
        <w:rPr>
          <w:rFonts w:asciiTheme="minorEastAsia" w:eastAsiaTheme="minorEastAsia" w:hAnsiTheme="minorEastAsia"/>
          <w:sz w:val="24"/>
        </w:rPr>
      </w:pPr>
      <w:r>
        <w:rPr>
          <w:rFonts w:asciiTheme="minorEastAsia" w:eastAsiaTheme="minorEastAsia" w:hAnsiTheme="minorEastAsia" w:hint="eastAsia"/>
          <w:sz w:val="24"/>
        </w:rPr>
        <w:t>美国高级生物统计师何矿林博士对数据按FDA统计方法进行分析，也显示患者温差统计显著，临床疗效也显著。</w:t>
      </w:r>
    </w:p>
    <w:p w:rsidR="00E955FA" w:rsidRDefault="00702B89">
      <w:pPr>
        <w:spacing w:line="300" w:lineRule="exact"/>
        <w:rPr>
          <w:rFonts w:asciiTheme="minorEastAsia" w:eastAsiaTheme="minorEastAsia" w:hAnsiTheme="minorEastAsia"/>
          <w:sz w:val="24"/>
        </w:rPr>
      </w:pPr>
      <w:r>
        <w:rPr>
          <w:rFonts w:asciiTheme="minorEastAsia" w:eastAsiaTheme="minorEastAsia" w:hAnsiTheme="minorEastAsia" w:hint="eastAsia"/>
          <w:sz w:val="24"/>
        </w:rPr>
        <w:t>二．对称平衡在精准医学项目上的设计思路：</w:t>
      </w:r>
      <w:r>
        <w:rPr>
          <w:rFonts w:asciiTheme="minorEastAsia" w:eastAsiaTheme="minorEastAsia" w:hAnsiTheme="minorEastAsia"/>
          <w:sz w:val="24"/>
        </w:rPr>
        <w:t xml:space="preserve"> </w:t>
      </w:r>
      <w:r>
        <w:rPr>
          <w:rFonts w:asciiTheme="minorEastAsia" w:eastAsiaTheme="minorEastAsia" w:hAnsiTheme="minorEastAsia" w:hint="eastAsia"/>
          <w:sz w:val="24"/>
          <w:shd w:val="clear" w:color="auto" w:fill="FFFFFF"/>
        </w:rPr>
        <w:t xml:space="preserve">推动医药发展的杠杆是疗效，以   </w:t>
      </w:r>
      <w:r>
        <w:rPr>
          <w:rFonts w:asciiTheme="minorEastAsia" w:eastAsiaTheme="minorEastAsia" w:hAnsiTheme="minorEastAsia" w:hint="eastAsia"/>
          <w:bCs/>
          <w:sz w:val="24"/>
          <w:shd w:val="clear" w:color="auto" w:fill="FFFFFF"/>
        </w:rPr>
        <w:t>完全与表观遗传有关，</w:t>
      </w:r>
      <w:r>
        <w:rPr>
          <w:rFonts w:asciiTheme="minorEastAsia" w:eastAsiaTheme="minorEastAsia" w:hAnsiTheme="minorEastAsia" w:cs="Arial"/>
          <w:bCs/>
          <w:kern w:val="0"/>
          <w:sz w:val="24"/>
        </w:rPr>
        <w:t>表观基因对于个体而言并不是静态不变，而可以被环境因素动态更改</w:t>
      </w:r>
      <w:r>
        <w:rPr>
          <w:rFonts w:asciiTheme="minorEastAsia" w:eastAsiaTheme="minorEastAsia" w:hAnsiTheme="minorEastAsia" w:hint="eastAsia"/>
          <w:sz w:val="24"/>
        </w:rPr>
        <w:t>。</w:t>
      </w:r>
      <w:r>
        <w:rPr>
          <w:rFonts w:asciiTheme="minorEastAsia" w:eastAsiaTheme="minorEastAsia" w:hAnsiTheme="minorEastAsia"/>
          <w:sz w:val="24"/>
          <w:shd w:val="clear" w:color="auto" w:fill="E6ECF9"/>
        </w:rPr>
        <w:t xml:space="preserve"> 证据表明，神经元和神经胶质细胞的表观遗传特征在实验诱导的缺血状态</w:t>
      </w:r>
      <w:r w:rsidR="009425BB">
        <w:rPr>
          <w:rFonts w:asciiTheme="minorEastAsia" w:eastAsiaTheme="minorEastAsia" w:hAnsiTheme="minorEastAsia" w:hint="eastAsia"/>
          <w:kern w:val="0"/>
          <w:sz w:val="24"/>
        </w:rPr>
        <w:t>中</w:t>
      </w:r>
      <w:r>
        <w:rPr>
          <w:rFonts w:asciiTheme="minorEastAsia" w:eastAsiaTheme="minorEastAsia" w:hAnsiTheme="minorEastAsia"/>
          <w:sz w:val="24"/>
          <w:shd w:val="clear" w:color="auto" w:fill="E6ECF9"/>
        </w:rPr>
        <w:t>改变。</w:t>
      </w:r>
      <w:r>
        <w:rPr>
          <w:rFonts w:asciiTheme="minorEastAsia" w:eastAsiaTheme="minorEastAsia" w:hAnsiTheme="minorEastAsia" w:hint="eastAsia"/>
          <w:sz w:val="24"/>
        </w:rPr>
        <w:t>以</w:t>
      </w:r>
      <w:r>
        <w:rPr>
          <w:rFonts w:asciiTheme="minorEastAsia" w:eastAsiaTheme="minorEastAsia" w:hAnsiTheme="minorEastAsia" w:hint="eastAsia"/>
          <w:kern w:val="0"/>
          <w:sz w:val="24"/>
        </w:rPr>
        <w:t>中风</w:t>
      </w:r>
      <w:r>
        <w:rPr>
          <w:rFonts w:asciiTheme="minorEastAsia" w:eastAsiaTheme="minorEastAsia" w:hAnsiTheme="minorEastAsia" w:hint="eastAsia"/>
          <w:sz w:val="24"/>
        </w:rPr>
        <w:t>为切入点，以对称平衡</w:t>
      </w:r>
      <w:bookmarkStart w:id="0" w:name="_GoBack"/>
      <w:r>
        <w:rPr>
          <w:rFonts w:asciiTheme="minorEastAsia" w:eastAsiaTheme="minorEastAsia" w:hAnsiTheme="minorEastAsia" w:hint="eastAsia"/>
          <w:sz w:val="24"/>
        </w:rPr>
        <w:t>定向</w:t>
      </w:r>
      <w:bookmarkEnd w:id="0"/>
      <w:r>
        <w:rPr>
          <w:rFonts w:asciiTheme="minorEastAsia" w:eastAsiaTheme="minorEastAsia" w:hAnsiTheme="minorEastAsia" w:hint="eastAsia"/>
          <w:sz w:val="24"/>
        </w:rPr>
        <w:t>康复作为环境因素改变参数，以“对称平衡监控仪”和互联网实时采集的数据为观察动态，以康复前后表观基因对照为依据，用对称平衡量化观察监控表观基因动态。形成</w:t>
      </w:r>
      <w:r>
        <w:rPr>
          <w:rFonts w:asciiTheme="minorEastAsia" w:eastAsiaTheme="minorEastAsia" w:hAnsiTheme="minorEastAsia" w:hint="eastAsia"/>
          <w:kern w:val="0"/>
          <w:sz w:val="24"/>
        </w:rPr>
        <w:t>中风</w:t>
      </w:r>
      <w:r>
        <w:rPr>
          <w:rFonts w:asciiTheme="minorEastAsia" w:eastAsiaTheme="minorEastAsia" w:hAnsiTheme="minorEastAsia" w:hint="eastAsia"/>
          <w:sz w:val="24"/>
        </w:rPr>
        <w:t>风险评估、预测预警、早期筛查、分型分类（</w:t>
      </w:r>
      <w:r>
        <w:rPr>
          <w:rFonts w:asciiTheme="minorEastAsia" w:eastAsiaTheme="minorEastAsia" w:hAnsiTheme="minorEastAsia" w:hint="eastAsia"/>
          <w:sz w:val="24"/>
          <w:shd w:val="clear" w:color="auto" w:fill="FFFFFF"/>
        </w:rPr>
        <w:t>包括临床分型、体质分型、生命对称信息数据分型、基于组学特征谱的分子分型、</w:t>
      </w:r>
      <w:r>
        <w:rPr>
          <w:rFonts w:asciiTheme="minorEastAsia" w:eastAsiaTheme="minorEastAsia" w:hAnsiTheme="minorEastAsia" w:cs="Arial" w:hint="eastAsia"/>
          <w:bCs/>
          <w:sz w:val="24"/>
        </w:rPr>
        <w:t>表观基因组变化动态</w:t>
      </w:r>
      <w:r>
        <w:rPr>
          <w:rFonts w:asciiTheme="minorEastAsia" w:eastAsiaTheme="minorEastAsia" w:hAnsiTheme="minorEastAsia" w:hint="eastAsia"/>
          <w:sz w:val="24"/>
          <w:shd w:val="clear" w:color="auto" w:fill="FFFFFF"/>
        </w:rPr>
        <w:t>及其相关性研究）</w:t>
      </w:r>
      <w:r>
        <w:rPr>
          <w:rFonts w:asciiTheme="minorEastAsia" w:eastAsiaTheme="minorEastAsia" w:hAnsiTheme="minorEastAsia" w:hint="eastAsia"/>
          <w:sz w:val="24"/>
        </w:rPr>
        <w:t>、在对称信息、</w:t>
      </w:r>
      <w:r>
        <w:rPr>
          <w:rFonts w:asciiTheme="minorEastAsia" w:eastAsiaTheme="minorEastAsia" w:hAnsiTheme="minorEastAsia" w:cs="Arial"/>
          <w:bCs/>
          <w:kern w:val="0"/>
          <w:sz w:val="24"/>
        </w:rPr>
        <w:t>表观基因</w:t>
      </w:r>
      <w:r>
        <w:rPr>
          <w:rFonts w:asciiTheme="minorEastAsia" w:eastAsiaTheme="minorEastAsia" w:hAnsiTheme="minorEastAsia" w:hint="eastAsia"/>
          <w:sz w:val="24"/>
        </w:rPr>
        <w:t>数据指导下的个体化治疗、</w:t>
      </w:r>
      <w:r>
        <w:rPr>
          <w:rFonts w:asciiTheme="minorEastAsia" w:eastAsiaTheme="minorEastAsia" w:hAnsiTheme="minorEastAsia" w:hint="eastAsia"/>
          <w:sz w:val="24"/>
          <w:shd w:val="clear" w:color="auto" w:fill="FFFFFF"/>
        </w:rPr>
        <w:t>传统药物的药物基因组学与个体化精准用药</w:t>
      </w:r>
      <w:r>
        <w:rPr>
          <w:rFonts w:asciiTheme="minorEastAsia" w:eastAsiaTheme="minorEastAsia" w:hAnsiTheme="minorEastAsia" w:hint="eastAsia"/>
          <w:sz w:val="24"/>
        </w:rPr>
        <w:t>以及和常规治疗疗效对照和安全性预测及监控等精准防诊治方案和临床决策系统，使</w:t>
      </w:r>
      <w:r>
        <w:rPr>
          <w:rFonts w:asciiTheme="minorEastAsia" w:eastAsiaTheme="minorEastAsia" w:hAnsiTheme="minorEastAsia"/>
          <w:sz w:val="24"/>
        </w:rPr>
        <w:t>生命组学技术临床</w:t>
      </w:r>
      <w:r>
        <w:rPr>
          <w:rFonts w:asciiTheme="minorEastAsia" w:eastAsiaTheme="minorEastAsia" w:hAnsiTheme="minorEastAsia" w:hint="eastAsia"/>
          <w:sz w:val="24"/>
        </w:rPr>
        <w:t>化、网络化。</w:t>
      </w:r>
    </w:p>
    <w:p w:rsidR="00E955FA" w:rsidRDefault="00702B89">
      <w:pPr>
        <w:numPr>
          <w:ilvl w:val="0"/>
          <w:numId w:val="2"/>
        </w:numPr>
        <w:spacing w:line="300" w:lineRule="exact"/>
        <w:rPr>
          <w:rFonts w:asciiTheme="minorEastAsia" w:eastAsiaTheme="minorEastAsia" w:hAnsiTheme="minorEastAsia"/>
          <w:sz w:val="24"/>
        </w:rPr>
      </w:pPr>
      <w:r>
        <w:rPr>
          <w:rFonts w:asciiTheme="minorEastAsia" w:eastAsiaTheme="minorEastAsia" w:hAnsiTheme="minorEastAsia" w:hint="eastAsia"/>
          <w:sz w:val="24"/>
        </w:rPr>
        <w:t>用随机抽样原则将对称精准医学生活方式、康复、保健养生量化治疗各种中风瘫痪300例，医院原来方法治疗对照组100例，整合临床诊疗信息建立样本库。所有体检、诊断、治疗在医院中风规范下进行，仅增生命对称信息测量和计算并根据数据调整康复（包括针灸）的方向和频率，改变衣食不住行、情绪等生活方式及环境、保健养生。</w:t>
      </w:r>
      <w:r>
        <w:rPr>
          <w:rFonts w:asciiTheme="minorEastAsia" w:eastAsiaTheme="minorEastAsia" w:hAnsiTheme="minorEastAsia" w:cs="宋体" w:hint="eastAsia"/>
          <w:bCs/>
          <w:sz w:val="24"/>
        </w:rPr>
        <w:t>获得</w:t>
      </w:r>
      <w:r>
        <w:rPr>
          <w:rFonts w:asciiTheme="minorEastAsia" w:eastAsiaTheme="minorEastAsia" w:hAnsiTheme="minorEastAsia" w:hint="eastAsia"/>
          <w:kern w:val="0"/>
          <w:sz w:val="24"/>
        </w:rPr>
        <w:t>中风、</w:t>
      </w:r>
      <w:r>
        <w:rPr>
          <w:rFonts w:asciiTheme="minorEastAsia" w:eastAsiaTheme="minorEastAsia" w:hAnsiTheme="minorEastAsia" w:hint="eastAsia"/>
          <w:sz w:val="24"/>
        </w:rPr>
        <w:t>对称信息、</w:t>
      </w:r>
      <w:r>
        <w:rPr>
          <w:rFonts w:asciiTheme="minorEastAsia" w:eastAsiaTheme="minorEastAsia" w:hAnsiTheme="minorEastAsia" w:cs="Arial"/>
          <w:bCs/>
          <w:kern w:val="0"/>
          <w:sz w:val="24"/>
        </w:rPr>
        <w:t>表观基因</w:t>
      </w:r>
      <w:r>
        <w:rPr>
          <w:rFonts w:asciiTheme="minorEastAsia" w:eastAsiaTheme="minorEastAsia" w:hAnsiTheme="minorEastAsia" w:hint="eastAsia"/>
          <w:sz w:val="24"/>
        </w:rPr>
        <w:t>数据相关性的数学模型，以及</w:t>
      </w:r>
      <w:r>
        <w:rPr>
          <w:rFonts w:asciiTheme="minorEastAsia" w:eastAsiaTheme="minorEastAsia" w:hAnsiTheme="minorEastAsia" w:hint="eastAsia"/>
          <w:kern w:val="0"/>
          <w:sz w:val="24"/>
        </w:rPr>
        <w:t>中风</w:t>
      </w:r>
      <w:r>
        <w:rPr>
          <w:rFonts w:asciiTheme="minorEastAsia" w:eastAsiaTheme="minorEastAsia" w:hAnsiTheme="minorEastAsia" w:cs="宋体" w:hint="eastAsia"/>
          <w:sz w:val="24"/>
        </w:rPr>
        <w:t>细胞和组织表观基因组图谱</w:t>
      </w:r>
      <w:r>
        <w:rPr>
          <w:rFonts w:asciiTheme="minorEastAsia" w:eastAsiaTheme="minorEastAsia" w:hAnsiTheme="minorEastAsia"/>
          <w:sz w:val="24"/>
        </w:rPr>
        <w:t>3-5</w:t>
      </w:r>
      <w:r>
        <w:rPr>
          <w:rFonts w:asciiTheme="minorEastAsia" w:eastAsiaTheme="minorEastAsia" w:hAnsiTheme="minorEastAsia" w:cs="宋体" w:hint="eastAsia"/>
          <w:sz w:val="24"/>
        </w:rPr>
        <w:t>套</w:t>
      </w:r>
      <w:r>
        <w:rPr>
          <w:rFonts w:asciiTheme="minorEastAsia" w:eastAsiaTheme="minorEastAsia" w:hAnsiTheme="minorEastAsia" w:cs="宋体"/>
          <w:sz w:val="24"/>
        </w:rPr>
        <w:t>；</w:t>
      </w:r>
    </w:p>
    <w:p w:rsidR="00E955FA" w:rsidRDefault="00702B89">
      <w:pPr>
        <w:numPr>
          <w:ilvl w:val="0"/>
          <w:numId w:val="2"/>
        </w:numPr>
        <w:spacing w:line="300" w:lineRule="exact"/>
        <w:rPr>
          <w:rFonts w:asciiTheme="minorEastAsia" w:eastAsiaTheme="minorEastAsia" w:hAnsiTheme="minorEastAsia"/>
          <w:sz w:val="24"/>
        </w:rPr>
      </w:pPr>
      <w:r>
        <w:rPr>
          <w:rFonts w:asciiTheme="minorEastAsia" w:eastAsiaTheme="minorEastAsia" w:hAnsiTheme="minorEastAsia" w:hint="eastAsia"/>
          <w:sz w:val="24"/>
        </w:rPr>
        <w:t>1.偏瘫方向,信息差及其变化与病情和病情轻重相关，反映疾病发展状态，以此健康量化 、运动量化、营养量化,因人而宜疾病管理。疗效显著——急性病人1-10天运动功能开始恢复，1-6年中风后遗症三个月得到极大恢复。2.昏迷休克中风在没有正确健康干预前，对称温差在±0.8℃以上，在不触动抢救常规前提下，在体质相反方向，进行康复、被动运动、饮食控制、寒热调节，一小时内产生平衡趋势，临床症状明显好转——为“对称精准医学”奠定临床基础；为在抢救领域推广科学的生活方式和正确康复手段，进行开创性工作。3.特效治疗中风后遗症——定向康复创新突破:对中风4、5年甚至10年病人都达到恢复生活自理、半自理或明显好转。5.有效控制中风并发症（糖尿病、肾功能衰竭等等）：证明人体是统一整体，采用对称平衡生活方式，不光有效控制中风，对糖尿病、肾功能衰竭等并发症也有效控制。将伴有糖尿病的中风同时支撑作为病种研究的队列。6.对以上400例病人出院后3、6、12个月、两年进行跟踪，统计再次入院及复发的概率，并进行统计学处理比较。</w:t>
      </w:r>
    </w:p>
    <w:p w:rsidR="00E955FA" w:rsidRDefault="00702B89">
      <w:pPr>
        <w:pStyle w:val="10"/>
        <w:numPr>
          <w:ilvl w:val="0"/>
          <w:numId w:val="2"/>
        </w:numPr>
        <w:spacing w:line="300" w:lineRule="exact"/>
        <w:ind w:firstLineChars="0"/>
        <w:jc w:val="left"/>
        <w:rPr>
          <w:rFonts w:asciiTheme="minorEastAsia" w:eastAsiaTheme="minorEastAsia" w:hAnsiTheme="minorEastAsia"/>
          <w:sz w:val="24"/>
        </w:rPr>
      </w:pPr>
      <w:r>
        <w:rPr>
          <w:rFonts w:asciiTheme="minorEastAsia" w:eastAsiaTheme="minorEastAsia" w:hAnsiTheme="minorEastAsia" w:hint="eastAsia"/>
          <w:sz w:val="24"/>
        </w:rPr>
        <w:t>住院期间：所有治疗按医院中风治疗规范，仅增生命对称信息测量和计算并根据数据调整康复（包括针灸）的方向和频率，改变衣食不住行、情绪等生活方式及环境、保健养生。</w:t>
      </w:r>
    </w:p>
    <w:p w:rsidR="00E955FA" w:rsidRDefault="00702B89">
      <w:pPr>
        <w:spacing w:line="300" w:lineRule="exact"/>
        <w:ind w:firstLineChars="200" w:firstLine="480"/>
        <w:contextualSpacing/>
        <w:jc w:val="left"/>
        <w:rPr>
          <w:rFonts w:asciiTheme="minorEastAsia" w:eastAsiaTheme="minorEastAsia" w:hAnsiTheme="minorEastAsia"/>
          <w:sz w:val="24"/>
        </w:rPr>
      </w:pPr>
      <w:r>
        <w:rPr>
          <w:rFonts w:asciiTheme="minorEastAsia" w:eastAsiaTheme="minorEastAsia" w:hAnsiTheme="minorEastAsia" w:hint="eastAsia"/>
          <w:sz w:val="24"/>
        </w:rPr>
        <w:t>入院时：对每个符合纳入标准的患者在入院48小时内进行床旁问卷调查，完成入院问卷部分的填写。问卷内容包括患者基本信息，</w:t>
      </w:r>
      <w:r>
        <w:rPr>
          <w:rFonts w:asciiTheme="minorEastAsia" w:eastAsiaTheme="minorEastAsia" w:hAnsiTheme="minorEastAsia" w:cs="Arial" w:hint="eastAsia"/>
          <w:kern w:val="0"/>
          <w:sz w:val="24"/>
        </w:rPr>
        <w:t>生活习惯、以及饮食运动等生活方式</w:t>
      </w:r>
      <w:r>
        <w:rPr>
          <w:rFonts w:asciiTheme="minorEastAsia" w:eastAsiaTheme="minorEastAsia" w:hAnsiTheme="minorEastAsia" w:hint="eastAsia"/>
          <w:sz w:val="24"/>
        </w:rPr>
        <w:t>、入院时</w:t>
      </w:r>
      <w:r>
        <w:rPr>
          <w:rFonts w:asciiTheme="minorEastAsia" w:eastAsiaTheme="minorEastAsia" w:hAnsiTheme="minorEastAsia" w:cs="宋体"/>
          <w:bCs/>
          <w:kern w:val="0"/>
          <w:sz w:val="24"/>
        </w:rPr>
        <w:t>Rankin</w:t>
      </w:r>
      <w:r>
        <w:rPr>
          <w:rFonts w:asciiTheme="minorEastAsia" w:eastAsiaTheme="minorEastAsia" w:hAnsiTheme="minorEastAsia" w:hint="eastAsia"/>
          <w:bCs/>
          <w:kern w:val="0"/>
          <w:sz w:val="24"/>
        </w:rPr>
        <w:t xml:space="preserve"> orNIH</w:t>
      </w:r>
      <w:r>
        <w:rPr>
          <w:rFonts w:asciiTheme="minorEastAsia" w:eastAsiaTheme="minorEastAsia" w:hAnsiTheme="minorEastAsia" w:hint="eastAsia"/>
          <w:sz w:val="24"/>
        </w:rPr>
        <w:t>等级评分。</w:t>
      </w:r>
      <w:r>
        <w:rPr>
          <w:rFonts w:asciiTheme="minorEastAsia" w:eastAsiaTheme="minorEastAsia" w:hAnsiTheme="minorEastAsia" w:hint="eastAsia"/>
          <w:kern w:val="0"/>
          <w:sz w:val="24"/>
          <w:shd w:val="clear" w:color="auto" w:fill="FFFFFF"/>
        </w:rPr>
        <w:t>两侧</w:t>
      </w:r>
      <w:r>
        <w:rPr>
          <w:rFonts w:asciiTheme="minorEastAsia" w:eastAsiaTheme="minorEastAsia" w:hAnsiTheme="minorEastAsia" w:hint="eastAsia"/>
          <w:sz w:val="24"/>
        </w:rPr>
        <w:t>对称</w:t>
      </w:r>
      <w:r>
        <w:rPr>
          <w:rFonts w:asciiTheme="minorEastAsia" w:eastAsiaTheme="minorEastAsia" w:hAnsiTheme="minorEastAsia" w:hint="eastAsia"/>
          <w:kern w:val="0"/>
          <w:sz w:val="24"/>
          <w:shd w:val="clear" w:color="auto" w:fill="FFFFFF"/>
        </w:rPr>
        <w:t>基础体温,</w:t>
      </w:r>
      <w:r>
        <w:rPr>
          <w:rFonts w:asciiTheme="minorEastAsia" w:eastAsiaTheme="minorEastAsia" w:hAnsiTheme="minorEastAsia" w:hint="eastAsia"/>
          <w:sz w:val="24"/>
        </w:rPr>
        <w:t>脉搏，血压;</w:t>
      </w:r>
      <w:r>
        <w:rPr>
          <w:rFonts w:asciiTheme="minorEastAsia" w:eastAsiaTheme="minorEastAsia" w:hAnsiTheme="minorEastAsia"/>
          <w:sz w:val="24"/>
        </w:rPr>
        <w:t>心血管、眼、骨骼和脑影像学、超声检查、临床检验、</w:t>
      </w:r>
      <w:r>
        <w:rPr>
          <w:rFonts w:asciiTheme="minorEastAsia" w:eastAsiaTheme="minorEastAsia" w:hAnsiTheme="minorEastAsia" w:cs="Arial" w:hint="eastAsia"/>
          <w:bCs/>
          <w:sz w:val="24"/>
        </w:rPr>
        <w:t>表观基因等</w:t>
      </w:r>
      <w:r>
        <w:rPr>
          <w:rFonts w:asciiTheme="minorEastAsia" w:eastAsiaTheme="minorEastAsia" w:hAnsiTheme="minorEastAsia"/>
          <w:sz w:val="24"/>
        </w:rPr>
        <w:t>每年重</w:t>
      </w:r>
      <w:r>
        <w:rPr>
          <w:rFonts w:asciiTheme="minorEastAsia" w:eastAsiaTheme="minorEastAsia" w:hAnsiTheme="minorEastAsia"/>
          <w:sz w:val="24"/>
        </w:rPr>
        <w:lastRenderedPageBreak/>
        <w:t>复一次。</w:t>
      </w:r>
      <w:r>
        <w:rPr>
          <w:rFonts w:asciiTheme="minorEastAsia" w:eastAsiaTheme="minorEastAsia" w:hAnsiTheme="minorEastAsia" w:hint="eastAsia"/>
          <w:sz w:val="24"/>
        </w:rPr>
        <w:t>出院时调查：患者出院当天进行床旁问卷调查，完成出院问卷部分的填写。问卷内容包括住院天数、出院时</w:t>
      </w:r>
      <w:r>
        <w:rPr>
          <w:rFonts w:asciiTheme="minorEastAsia" w:eastAsiaTheme="minorEastAsia" w:hAnsiTheme="minorEastAsia" w:cs="宋体"/>
          <w:bCs/>
          <w:kern w:val="0"/>
          <w:sz w:val="24"/>
        </w:rPr>
        <w:t>Rankin</w:t>
      </w:r>
      <w:r>
        <w:rPr>
          <w:rFonts w:asciiTheme="minorEastAsia" w:eastAsiaTheme="minorEastAsia" w:hAnsiTheme="minorEastAsia" w:cs="宋体" w:hint="eastAsia"/>
          <w:bCs/>
          <w:kern w:val="0"/>
          <w:sz w:val="24"/>
        </w:rPr>
        <w:t xml:space="preserve"> </w:t>
      </w:r>
      <w:r>
        <w:rPr>
          <w:rFonts w:asciiTheme="minorEastAsia" w:eastAsiaTheme="minorEastAsia" w:hAnsiTheme="minorEastAsia" w:hint="eastAsia"/>
          <w:bCs/>
          <w:kern w:val="0"/>
          <w:sz w:val="24"/>
        </w:rPr>
        <w:t>or NIH</w:t>
      </w:r>
      <w:r>
        <w:rPr>
          <w:rFonts w:asciiTheme="minorEastAsia" w:eastAsiaTheme="minorEastAsia" w:hAnsiTheme="minorEastAsia" w:hint="eastAsia"/>
          <w:sz w:val="24"/>
        </w:rPr>
        <w:t>评分、住院期间直接和间接费用。</w:t>
      </w:r>
    </w:p>
    <w:p w:rsidR="00E955FA" w:rsidRDefault="00702B89">
      <w:pPr>
        <w:spacing w:line="300" w:lineRule="exact"/>
        <w:ind w:firstLineChars="200" w:firstLine="480"/>
        <w:contextualSpacing/>
        <w:jc w:val="left"/>
        <w:rPr>
          <w:rFonts w:asciiTheme="minorEastAsia" w:eastAsiaTheme="minorEastAsia" w:hAnsiTheme="minorEastAsia"/>
          <w:sz w:val="24"/>
        </w:rPr>
      </w:pPr>
      <w:r>
        <w:rPr>
          <w:rFonts w:asciiTheme="minorEastAsia" w:eastAsiaTheme="minorEastAsia" w:hAnsiTheme="minorEastAsia" w:hint="eastAsia"/>
          <w:sz w:val="24"/>
        </w:rPr>
        <w:t>住院期间实行</w:t>
      </w:r>
      <w:r>
        <w:rPr>
          <w:rFonts w:asciiTheme="minorEastAsia" w:eastAsiaTheme="minorEastAsia" w:hAnsiTheme="minorEastAsia"/>
          <w:sz w:val="24"/>
          <w:shd w:val="clear" w:color="auto" w:fill="FFFFFF"/>
        </w:rPr>
        <w:t>标准化与个体化相统一的医疗模式</w:t>
      </w:r>
      <w:r>
        <w:rPr>
          <w:rFonts w:asciiTheme="minorEastAsia" w:eastAsiaTheme="minorEastAsia" w:hAnsiTheme="minorEastAsia" w:hint="eastAsia"/>
          <w:sz w:val="24"/>
        </w:rPr>
        <w:t>：将运动生理学、康复学、营养学，中、西醫臨床、对称平衡原理、神农本草经等一般规律作为标准化治疗原则，</w:t>
      </w:r>
      <w:r>
        <w:rPr>
          <w:rFonts w:asciiTheme="minorEastAsia" w:eastAsiaTheme="minorEastAsia" w:hAnsiTheme="minorEastAsia" w:cs="Arial" w:hint="eastAsia"/>
          <w:sz w:val="24"/>
          <w:shd w:val="clear" w:color="auto" w:fill="FFFFFF"/>
        </w:rPr>
        <w:t>用</w:t>
      </w:r>
      <w:r>
        <w:rPr>
          <w:rFonts w:asciiTheme="minorEastAsia" w:eastAsiaTheme="minorEastAsia" w:hAnsiTheme="minorEastAsia" w:hint="eastAsia"/>
          <w:sz w:val="24"/>
          <w:shd w:val="clear" w:color="auto" w:fill="FFFFFF"/>
        </w:rPr>
        <w:t>“对称平衡监控仪”</w:t>
      </w:r>
      <w:r>
        <w:rPr>
          <w:rFonts w:asciiTheme="minorEastAsia" w:eastAsiaTheme="minorEastAsia" w:hAnsiTheme="minorEastAsia" w:hint="eastAsia"/>
          <w:kern w:val="0"/>
          <w:sz w:val="24"/>
          <w:shd w:val="clear" w:color="auto" w:fill="FFFFFF"/>
        </w:rPr>
        <w:t>两侧</w:t>
      </w:r>
      <w:r>
        <w:rPr>
          <w:rFonts w:asciiTheme="minorEastAsia" w:eastAsiaTheme="minorEastAsia" w:hAnsiTheme="minorEastAsia" w:hint="eastAsia"/>
          <w:sz w:val="24"/>
        </w:rPr>
        <w:t>对称脉搏，血压，在</w:t>
      </w:r>
      <w:r>
        <w:rPr>
          <w:rFonts w:asciiTheme="minorEastAsia" w:eastAsiaTheme="minorEastAsia" w:hAnsiTheme="minorEastAsia" w:cs="Arial"/>
          <w:sz w:val="24"/>
          <w:shd w:val="clear" w:color="auto" w:fill="FFFFFF"/>
        </w:rPr>
        <w:t>不同类型、方向、频率的康复</w:t>
      </w:r>
      <w:r>
        <w:rPr>
          <w:rFonts w:asciiTheme="minorEastAsia" w:eastAsiaTheme="minorEastAsia" w:hAnsiTheme="minorEastAsia" w:cs="Arial" w:hint="eastAsia"/>
          <w:sz w:val="24"/>
          <w:shd w:val="clear" w:color="auto" w:fill="FFFFFF"/>
        </w:rPr>
        <w:t>、</w:t>
      </w:r>
      <w:r>
        <w:rPr>
          <w:rFonts w:asciiTheme="minorEastAsia" w:eastAsiaTheme="minorEastAsia" w:hAnsiTheme="minorEastAsia" w:hint="eastAsia"/>
          <w:sz w:val="24"/>
        </w:rPr>
        <w:t>运动</w:t>
      </w:r>
      <w:r>
        <w:rPr>
          <w:rFonts w:asciiTheme="minorEastAsia" w:eastAsiaTheme="minorEastAsia" w:hAnsiTheme="minorEastAsia" w:cs="Arial" w:hint="eastAsia"/>
          <w:sz w:val="24"/>
          <w:shd w:val="clear" w:color="auto" w:fill="FFFFFF"/>
        </w:rPr>
        <w:t>、电视文艺节目等前后</w:t>
      </w:r>
      <w:r>
        <w:rPr>
          <w:rFonts w:asciiTheme="minorEastAsia" w:eastAsiaTheme="minorEastAsia" w:hAnsiTheme="minorEastAsia" w:cs="Arial"/>
          <w:sz w:val="24"/>
          <w:shd w:val="clear" w:color="auto" w:fill="FFFFFF"/>
        </w:rPr>
        <w:t>进行</w:t>
      </w:r>
      <w:r>
        <w:rPr>
          <w:rFonts w:asciiTheme="minorEastAsia" w:eastAsiaTheme="minorEastAsia" w:hAnsiTheme="minorEastAsia" w:hint="eastAsia"/>
          <w:sz w:val="24"/>
        </w:rPr>
        <w:t>对称</w:t>
      </w:r>
      <w:r>
        <w:rPr>
          <w:rFonts w:asciiTheme="minorEastAsia" w:eastAsiaTheme="minorEastAsia" w:hAnsiTheme="minorEastAsia" w:cs="Arial"/>
          <w:sz w:val="24"/>
          <w:shd w:val="clear" w:color="auto" w:fill="FFFFFF"/>
        </w:rPr>
        <w:t>量化</w:t>
      </w:r>
      <w:r>
        <w:rPr>
          <w:rFonts w:asciiTheme="minorEastAsia" w:eastAsiaTheme="minorEastAsia" w:hAnsiTheme="minorEastAsia" w:cs="Arial" w:hint="eastAsia"/>
          <w:sz w:val="24"/>
          <w:shd w:val="clear" w:color="auto" w:fill="FFFFFF"/>
        </w:rPr>
        <w:t>，是个性化健康干预的客观标准，以此来确定</w:t>
      </w:r>
      <w:r>
        <w:rPr>
          <w:rFonts w:asciiTheme="minorEastAsia" w:eastAsiaTheme="minorEastAsia" w:hAnsiTheme="minorEastAsia" w:hint="eastAsia"/>
          <w:sz w:val="24"/>
        </w:rPr>
        <w:t>生活方式和康复手段</w:t>
      </w:r>
      <w:r>
        <w:rPr>
          <w:rFonts w:asciiTheme="minorEastAsia" w:eastAsiaTheme="minorEastAsia" w:hAnsiTheme="minorEastAsia" w:cs="Arial" w:hint="eastAsia"/>
          <w:sz w:val="24"/>
          <w:shd w:val="clear" w:color="auto" w:fill="FFFFFF"/>
        </w:rPr>
        <w:t>。</w:t>
      </w:r>
    </w:p>
    <w:p w:rsidR="00E955FA" w:rsidRDefault="00702B89">
      <w:pPr>
        <w:spacing w:line="300" w:lineRule="exact"/>
        <w:contextualSpacing/>
        <w:jc w:val="left"/>
        <w:rPr>
          <w:rFonts w:asciiTheme="minorEastAsia" w:eastAsiaTheme="minorEastAsia" w:hAnsiTheme="minorEastAsia"/>
          <w:sz w:val="24"/>
        </w:rPr>
      </w:pPr>
      <w:r>
        <w:rPr>
          <w:rFonts w:asciiTheme="minorEastAsia" w:eastAsiaTheme="minorEastAsia" w:hAnsiTheme="minorEastAsia" w:hint="eastAsia"/>
          <w:sz w:val="24"/>
        </w:rPr>
        <w:t>出院后随访：出院后每三个月到社区对患者进行随访，完成随访问卷部分的填写，直至两年随访期结束。问卷内容包括所接受的康复治疗、随访时</w:t>
      </w:r>
      <w:r>
        <w:rPr>
          <w:rFonts w:asciiTheme="minorEastAsia" w:eastAsiaTheme="minorEastAsia" w:hAnsiTheme="minorEastAsia" w:cs="宋体"/>
          <w:bCs/>
          <w:kern w:val="0"/>
          <w:sz w:val="24"/>
        </w:rPr>
        <w:t>Rankin</w:t>
      </w:r>
      <w:r>
        <w:rPr>
          <w:rFonts w:asciiTheme="minorEastAsia" w:eastAsiaTheme="minorEastAsia" w:hAnsiTheme="minorEastAsia" w:cs="宋体" w:hint="eastAsia"/>
          <w:bCs/>
          <w:kern w:val="0"/>
          <w:sz w:val="24"/>
        </w:rPr>
        <w:t xml:space="preserve"> </w:t>
      </w:r>
      <w:r>
        <w:rPr>
          <w:rFonts w:asciiTheme="minorEastAsia" w:eastAsiaTheme="minorEastAsia" w:hAnsiTheme="minorEastAsia" w:hint="eastAsia"/>
          <w:bCs/>
          <w:kern w:val="0"/>
          <w:sz w:val="24"/>
        </w:rPr>
        <w:t>or NIH</w:t>
      </w:r>
      <w:r>
        <w:rPr>
          <w:rFonts w:asciiTheme="minorEastAsia" w:eastAsiaTheme="minorEastAsia" w:hAnsiTheme="minorEastAsia" w:hint="eastAsia"/>
          <w:sz w:val="24"/>
        </w:rPr>
        <w:t>等级评分、随访期间用于疾病治疗的直接和间接费用。</w:t>
      </w:r>
    </w:p>
    <w:p w:rsidR="00E955FA" w:rsidRDefault="00702B89">
      <w:pPr>
        <w:pStyle w:val="10"/>
        <w:numPr>
          <w:ilvl w:val="0"/>
          <w:numId w:val="2"/>
        </w:numPr>
        <w:spacing w:line="300" w:lineRule="exact"/>
        <w:ind w:firstLineChars="0"/>
        <w:rPr>
          <w:rFonts w:asciiTheme="minorEastAsia" w:eastAsiaTheme="minorEastAsia" w:hAnsiTheme="minorEastAsia"/>
          <w:sz w:val="24"/>
        </w:rPr>
      </w:pPr>
      <w:r>
        <w:rPr>
          <w:rFonts w:asciiTheme="minorEastAsia" w:eastAsiaTheme="minorEastAsia" w:hAnsiTheme="minorEastAsia" w:hint="eastAsia"/>
          <w:sz w:val="24"/>
        </w:rPr>
        <w:t>美国研究表明,脑血管疾病早期出院后转移至社区或家庭护理（ESD）疗效无统计学差别，因此能够取得更好的成本效益。用“对称平衡监控仪”和对称BSN (body sense net work)实时监控生活方式和疾病动态，减低住院时间，转为社区医院以及家庭康复管理，让病人用远程对称平衡家庭康复代替住院治疗。</w:t>
      </w:r>
    </w:p>
    <w:p w:rsidR="00E955FA" w:rsidRDefault="00702B89">
      <w:pPr>
        <w:pStyle w:val="10"/>
        <w:numPr>
          <w:ilvl w:val="0"/>
          <w:numId w:val="2"/>
        </w:numPr>
        <w:spacing w:line="300" w:lineRule="exact"/>
        <w:ind w:firstLineChars="0"/>
        <w:rPr>
          <w:rFonts w:asciiTheme="minorEastAsia" w:eastAsiaTheme="minorEastAsia" w:hAnsiTheme="minorEastAsia"/>
          <w:sz w:val="24"/>
        </w:rPr>
      </w:pPr>
      <w:r>
        <w:rPr>
          <w:rFonts w:asciiTheme="minorEastAsia" w:eastAsiaTheme="minorEastAsia" w:hAnsiTheme="minorEastAsia" w:cstheme="minorEastAsia" w:hint="eastAsia"/>
          <w:color w:val="000000"/>
          <w:sz w:val="24"/>
          <w:shd w:val="clear" w:color="auto" w:fill="FFFFFF"/>
        </w:rPr>
        <w:t>卒中具有发病率高、亡率高、残率高、</w:t>
      </w:r>
      <w:r>
        <w:rPr>
          <w:rFonts w:asciiTheme="minorEastAsia" w:eastAsiaTheme="minorEastAsia" w:hAnsiTheme="minorEastAsia" w:cstheme="minorEastAsia" w:hint="eastAsia"/>
          <w:sz w:val="24"/>
        </w:rPr>
        <w:t>复发率</w:t>
      </w:r>
      <w:r>
        <w:rPr>
          <w:rFonts w:asciiTheme="minorEastAsia" w:eastAsiaTheme="minorEastAsia" w:hAnsiTheme="minorEastAsia" w:cstheme="minorEastAsia" w:hint="eastAsia"/>
          <w:color w:val="000000"/>
          <w:sz w:val="24"/>
          <w:shd w:val="clear" w:color="auto" w:fill="FFFFFF"/>
        </w:rPr>
        <w:t>高的特点。</w:t>
      </w:r>
      <w:r>
        <w:rPr>
          <w:rFonts w:asciiTheme="minorEastAsia" w:eastAsiaTheme="minorEastAsia" w:hAnsiTheme="minorEastAsia" w:cstheme="minorEastAsia" w:hint="eastAsia"/>
          <w:sz w:val="24"/>
        </w:rPr>
        <w:t>病人出院后3、6、12个月再次入院及复发的概率25%、25%、25%。</w:t>
      </w:r>
      <w:r>
        <w:rPr>
          <w:rFonts w:asciiTheme="minorEastAsia" w:eastAsiaTheme="minorEastAsia" w:hAnsiTheme="minorEastAsia" w:hint="eastAsia"/>
          <w:sz w:val="24"/>
        </w:rPr>
        <w:t>将医院脑血管疾病纳入医保全年承包范畴，在脑血管疾病的治疗和疾病管理上能为医保降低１０－２０％费用，同时提高患者生活质量。中风是目前开支最大疾病，经济效益不可估量。为显著提升人口健康水平、减少无效和过度医疗、避免有害医疗、遏制医疗费用支出快速增长提供科技支撑。为医改作出贡献，为全球化的对称平衡远程疾病管理打开道路。</w:t>
      </w:r>
    </w:p>
    <w:p w:rsidR="00E955FA" w:rsidRDefault="00702B89">
      <w:pPr>
        <w:pStyle w:val="10"/>
        <w:numPr>
          <w:ilvl w:val="0"/>
          <w:numId w:val="2"/>
        </w:numPr>
        <w:spacing w:line="300" w:lineRule="exact"/>
        <w:ind w:firstLineChars="0"/>
        <w:rPr>
          <w:rFonts w:asciiTheme="minorEastAsia" w:eastAsiaTheme="minorEastAsia" w:hAnsiTheme="minorEastAsia"/>
          <w:sz w:val="24"/>
        </w:rPr>
      </w:pPr>
      <w:r>
        <w:rPr>
          <w:rFonts w:asciiTheme="minorEastAsia" w:eastAsiaTheme="minorEastAsia" w:hAnsiTheme="minorEastAsia" w:hint="eastAsia"/>
          <w:sz w:val="24"/>
        </w:rPr>
        <w:t>由医院神经内科、康复科、远程医疗中心、电脑中心、中医科、针灸科；美国东方医学中心、苏州澳力康健康科技有限公司崔志强东方医学博士、大数据专家何矿林博士、纽约医师公会理事长李亚莉、美国康复医学博士、美國神經醫學專家，美國維克森林大學藥理學博士和弗吉尼亞醫學院臨床神經醫學專業博士李平共同进行。</w:t>
      </w:r>
    </w:p>
    <w:p w:rsidR="00E955FA" w:rsidRDefault="00702B89">
      <w:pPr>
        <w:spacing w:line="300" w:lineRule="exact"/>
        <w:contextualSpacing/>
        <w:jc w:val="left"/>
        <w:rPr>
          <w:rFonts w:asciiTheme="minorEastAsia" w:eastAsiaTheme="minorEastAsia" w:hAnsiTheme="minorEastAsia"/>
          <w:sz w:val="24"/>
        </w:rPr>
      </w:pPr>
      <w:r>
        <w:rPr>
          <w:rFonts w:asciiTheme="minorEastAsia" w:eastAsiaTheme="minorEastAsia" w:hAnsiTheme="minorEastAsia" w:hint="eastAsia"/>
          <w:sz w:val="24"/>
        </w:rPr>
        <w:t>人类健康是复杂多因素综合影响的结果，每一种疾病针对个体病人具体情况又有不同表现。此外疾病个体表型源于先天基因和后天环境的交互动态作用，仅组学数据不能揭示多因素致病机制及疾病动态变化，不能决定生物表型和治疗反应性，必须综合整合环境和临床数据才能全面反映。目前精准医学缺少最终临床效果数据支撑，在减少死亡率和延长寿命方面并未看出其应有的优势。怎样使新兴技术为精准医学服务呢？习主席倡导建设具中国特色的精准医学，我们认为这是一个科学而伟大的决策。中医经5000多年延续和发展已充分体现精准医学精髓——个性化，但缺乏量化，我们用对称信息对中、西医</w:t>
      </w:r>
      <w:r>
        <w:rPr>
          <w:rFonts w:asciiTheme="minorEastAsia" w:eastAsiaTheme="minorEastAsia" w:hAnsiTheme="minorEastAsia" w:cs="宋体" w:hint="eastAsia"/>
          <w:bCs/>
          <w:sz w:val="24"/>
        </w:rPr>
        <w:t>临床实践</w:t>
      </w:r>
      <w:r>
        <w:rPr>
          <w:rFonts w:asciiTheme="minorEastAsia" w:eastAsiaTheme="minorEastAsia" w:hAnsiTheme="minorEastAsia"/>
          <w:bCs/>
          <w:sz w:val="24"/>
        </w:rPr>
        <w:t>、</w:t>
      </w:r>
      <w:r>
        <w:rPr>
          <w:rFonts w:asciiTheme="minorEastAsia" w:eastAsiaTheme="minorEastAsia" w:hAnsiTheme="minorEastAsia" w:hint="eastAsia"/>
          <w:sz w:val="24"/>
        </w:rPr>
        <w:t>体质、</w:t>
      </w:r>
      <w:r>
        <w:rPr>
          <w:rFonts w:asciiTheme="minorEastAsia" w:eastAsiaTheme="minorEastAsia" w:hAnsiTheme="minorEastAsia" w:hint="eastAsia"/>
          <w:kern w:val="0"/>
          <w:sz w:val="24"/>
        </w:rPr>
        <w:t>生活方式、</w:t>
      </w:r>
      <w:r>
        <w:rPr>
          <w:rFonts w:asciiTheme="minorEastAsia" w:eastAsiaTheme="minorEastAsia" w:hAnsiTheme="minorEastAsia" w:hint="eastAsia"/>
          <w:sz w:val="24"/>
        </w:rPr>
        <w:t>环境进行量化并与</w:t>
      </w:r>
      <w:r>
        <w:rPr>
          <w:rFonts w:asciiTheme="minorEastAsia" w:eastAsiaTheme="minorEastAsia" w:hAnsiTheme="minorEastAsia" w:hint="eastAsia"/>
          <w:bCs/>
          <w:sz w:val="24"/>
        </w:rPr>
        <w:t>生命</w:t>
      </w:r>
      <w:r>
        <w:rPr>
          <w:rFonts w:asciiTheme="minorEastAsia" w:eastAsiaTheme="minorEastAsia" w:hAnsiTheme="minorEastAsia" w:hint="eastAsia"/>
          <w:sz w:val="24"/>
        </w:rPr>
        <w:t>组学及互联网、传感器技术相结合就可实现“</w:t>
      </w:r>
      <w:r>
        <w:rPr>
          <w:rFonts w:asciiTheme="minorEastAsia" w:eastAsiaTheme="minorEastAsia" w:hAnsiTheme="minorEastAsia" w:cs="宋体" w:hint="eastAsia"/>
          <w:bCs/>
          <w:sz w:val="24"/>
        </w:rPr>
        <w:t>生物技术</w:t>
      </w:r>
      <w:r>
        <w:rPr>
          <w:rFonts w:asciiTheme="minorEastAsia" w:eastAsiaTheme="minorEastAsia" w:hAnsiTheme="minorEastAsia"/>
          <w:bCs/>
          <w:sz w:val="24"/>
        </w:rPr>
        <w:t>”“</w:t>
      </w:r>
      <w:r>
        <w:rPr>
          <w:rFonts w:asciiTheme="minorEastAsia" w:eastAsiaTheme="minorEastAsia" w:hAnsiTheme="minorEastAsia" w:cs="宋体" w:hint="eastAsia"/>
          <w:bCs/>
          <w:sz w:val="24"/>
        </w:rPr>
        <w:t>信息技术</w:t>
      </w:r>
      <w:r>
        <w:rPr>
          <w:rFonts w:asciiTheme="minorEastAsia" w:eastAsiaTheme="minorEastAsia" w:hAnsiTheme="minorEastAsia"/>
          <w:bCs/>
          <w:sz w:val="24"/>
        </w:rPr>
        <w:t>”与“</w:t>
      </w:r>
      <w:r>
        <w:rPr>
          <w:rFonts w:asciiTheme="minorEastAsia" w:eastAsiaTheme="minorEastAsia" w:hAnsiTheme="minorEastAsia" w:cs="宋体" w:hint="eastAsia"/>
          <w:bCs/>
          <w:sz w:val="24"/>
        </w:rPr>
        <w:t>医学临床实践</w:t>
      </w:r>
      <w:r>
        <w:rPr>
          <w:rFonts w:asciiTheme="minorEastAsia" w:eastAsiaTheme="minorEastAsia" w:hAnsiTheme="minorEastAsia"/>
          <w:bCs/>
          <w:sz w:val="24"/>
        </w:rPr>
        <w:t>”</w:t>
      </w:r>
      <w:r>
        <w:rPr>
          <w:rFonts w:asciiTheme="minorEastAsia" w:eastAsiaTheme="minorEastAsia" w:hAnsiTheme="minorEastAsia" w:cs="宋体" w:hint="eastAsia"/>
          <w:bCs/>
          <w:sz w:val="24"/>
        </w:rPr>
        <w:t>交汇融合</w:t>
      </w:r>
      <w:r>
        <w:rPr>
          <w:rFonts w:asciiTheme="minorEastAsia" w:eastAsiaTheme="minorEastAsia" w:hAnsiTheme="minorEastAsia" w:hint="eastAsia"/>
          <w:sz w:val="24"/>
        </w:rPr>
        <w:t>。</w:t>
      </w:r>
    </w:p>
    <w:p w:rsidR="00E955FA" w:rsidRDefault="00E955FA">
      <w:pPr>
        <w:spacing w:line="300" w:lineRule="exact"/>
        <w:contextualSpacing/>
        <w:jc w:val="left"/>
        <w:rPr>
          <w:rFonts w:asciiTheme="minorEastAsia" w:eastAsiaTheme="minorEastAsia" w:hAnsiTheme="minorEastAsia"/>
          <w:sz w:val="24"/>
        </w:rPr>
      </w:pPr>
    </w:p>
    <w:p w:rsidR="00E955FA" w:rsidRDefault="00702B89">
      <w:pPr>
        <w:spacing w:line="300" w:lineRule="exact"/>
        <w:contextualSpacing/>
        <w:jc w:val="left"/>
        <w:rPr>
          <w:rFonts w:asciiTheme="minorEastAsia" w:eastAsiaTheme="minorEastAsia" w:hAnsiTheme="minorEastAsia"/>
          <w:sz w:val="24"/>
        </w:rPr>
      </w:pPr>
      <w:r>
        <w:rPr>
          <w:rFonts w:asciiTheme="minorEastAsia" w:eastAsiaTheme="minorEastAsia" w:hAnsiTheme="minorEastAsia" w:hint="eastAsia"/>
          <w:sz w:val="24"/>
        </w:rPr>
        <w:t>美國東方醫學中心; Dr. 崔志強  www.hehealth.com，18306250158@163.com</w:t>
      </w:r>
    </w:p>
    <w:p w:rsidR="00E955FA" w:rsidRDefault="00E955FA">
      <w:pPr>
        <w:spacing w:line="300" w:lineRule="exact"/>
        <w:contextualSpacing/>
        <w:jc w:val="left"/>
        <w:rPr>
          <w:rFonts w:asciiTheme="minorEastAsia" w:eastAsiaTheme="minorEastAsia" w:hAnsiTheme="minorEastAsia"/>
          <w:sz w:val="24"/>
        </w:rPr>
      </w:pPr>
    </w:p>
    <w:sectPr w:rsidR="00E955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22" w:rsidRDefault="00723A22"/>
  </w:endnote>
  <w:endnote w:type="continuationSeparator" w:id="0">
    <w:p w:rsidR="00723A22" w:rsidRDefault="00723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22" w:rsidRDefault="00723A22"/>
  </w:footnote>
  <w:footnote w:type="continuationSeparator" w:id="0">
    <w:p w:rsidR="00723A22" w:rsidRDefault="00723A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B55C4"/>
    <w:multiLevelType w:val="multilevel"/>
    <w:tmpl w:val="2A8B55C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71D1F35"/>
    <w:multiLevelType w:val="multilevel"/>
    <w:tmpl w:val="571D1F35"/>
    <w:lvl w:ilvl="0">
      <w:start w:val="1"/>
      <w:numFmt w:val="chineseCounting"/>
      <w:suff w:val="nothing"/>
      <w:lvlText w:val="（%1）"/>
      <w:lvlJc w:val="left"/>
      <w:pPr>
        <w:ind w:left="0" w:firstLine="0"/>
      </w:pPr>
      <w:rPr>
        <w:rFonts w:ascii="Times New Roman" w:hAnsi="Times New Roman" w:cs="Times New Roman" w:hint="default"/>
        <w:lang w:val="en-US"/>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1F"/>
    <w:rsid w:val="0000511F"/>
    <w:rsid w:val="00073F2B"/>
    <w:rsid w:val="0015329B"/>
    <w:rsid w:val="001F55CB"/>
    <w:rsid w:val="002045F0"/>
    <w:rsid w:val="00252DD1"/>
    <w:rsid w:val="002A46E6"/>
    <w:rsid w:val="00336B0A"/>
    <w:rsid w:val="00375F9A"/>
    <w:rsid w:val="0039189C"/>
    <w:rsid w:val="00556D34"/>
    <w:rsid w:val="006006D2"/>
    <w:rsid w:val="00602A82"/>
    <w:rsid w:val="00702B89"/>
    <w:rsid w:val="00723A22"/>
    <w:rsid w:val="00752D80"/>
    <w:rsid w:val="007800DA"/>
    <w:rsid w:val="00823149"/>
    <w:rsid w:val="008F115F"/>
    <w:rsid w:val="009425BB"/>
    <w:rsid w:val="00994304"/>
    <w:rsid w:val="009A28FC"/>
    <w:rsid w:val="00B27AA2"/>
    <w:rsid w:val="00B56FB8"/>
    <w:rsid w:val="00BC7807"/>
    <w:rsid w:val="00C26018"/>
    <w:rsid w:val="00C533EE"/>
    <w:rsid w:val="00C93F3C"/>
    <w:rsid w:val="00D15963"/>
    <w:rsid w:val="00D407CE"/>
    <w:rsid w:val="00DA7655"/>
    <w:rsid w:val="00E630E5"/>
    <w:rsid w:val="00E8769E"/>
    <w:rsid w:val="00E955FA"/>
    <w:rsid w:val="00F14290"/>
    <w:rsid w:val="00F83E6D"/>
    <w:rsid w:val="00FC61E1"/>
    <w:rsid w:val="00FE32EB"/>
    <w:rsid w:val="18064B7D"/>
    <w:rsid w:val="26377F40"/>
    <w:rsid w:val="378B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FDD11-239F-411E-9605-AE2F733E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customStyle="1" w:styleId="1">
    <w:name w:val="正文1"/>
    <w:qFormat/>
    <w:pPr>
      <w:jc w:val="both"/>
    </w:pPr>
    <w:rPr>
      <w:kern w:val="2"/>
      <w:sz w:val="21"/>
      <w:szCs w:val="21"/>
    </w:rPr>
  </w:style>
  <w:style w:type="paragraph" w:customStyle="1" w:styleId="10">
    <w:name w:val="列出段落1"/>
    <w:basedOn w:val="a"/>
    <w:uiPriority w:val="34"/>
    <w:qFormat/>
    <w:pPr>
      <w:ind w:firstLineChars="200" w:firstLine="420"/>
    </w:pPr>
  </w:style>
  <w:style w:type="paragraph" w:styleId="a4">
    <w:name w:val="header"/>
    <w:basedOn w:val="a"/>
    <w:link w:val="Char"/>
    <w:uiPriority w:val="99"/>
    <w:unhideWhenUsed/>
    <w:rsid w:val="00942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25BB"/>
    <w:rPr>
      <w:kern w:val="2"/>
      <w:sz w:val="18"/>
      <w:szCs w:val="18"/>
    </w:rPr>
  </w:style>
  <w:style w:type="paragraph" w:styleId="a5">
    <w:name w:val="footer"/>
    <w:basedOn w:val="a"/>
    <w:link w:val="Char0"/>
    <w:uiPriority w:val="99"/>
    <w:unhideWhenUsed/>
    <w:rsid w:val="009425BB"/>
    <w:pPr>
      <w:tabs>
        <w:tab w:val="center" w:pos="4153"/>
        <w:tab w:val="right" w:pos="8306"/>
      </w:tabs>
      <w:snapToGrid w:val="0"/>
      <w:jc w:val="left"/>
    </w:pPr>
    <w:rPr>
      <w:sz w:val="18"/>
      <w:szCs w:val="18"/>
    </w:rPr>
  </w:style>
  <w:style w:type="character" w:customStyle="1" w:styleId="Char0">
    <w:name w:val="页脚 Char"/>
    <w:basedOn w:val="a0"/>
    <w:link w:val="a5"/>
    <w:uiPriority w:val="99"/>
    <w:rsid w:val="009425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MyPc</cp:lastModifiedBy>
  <cp:revision>2</cp:revision>
  <dcterms:created xsi:type="dcterms:W3CDTF">2018-03-27T02:21:00Z</dcterms:created>
  <dcterms:modified xsi:type="dcterms:W3CDTF">2018-03-27T02:21:00Z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